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4F" w:rsidRDefault="00B34FE1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F88739" wp14:editId="1C685C71">
            <wp:simplePos x="0" y="0"/>
            <wp:positionH relativeFrom="column">
              <wp:posOffset>2560320</wp:posOffset>
            </wp:positionH>
            <wp:positionV relativeFrom="paragraph">
              <wp:posOffset>43815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81" w:rsidRDefault="00580E81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АДМИНИСТРАЦИЯ КОЩИНСКОГО СЕЛЬСКОГО ПОСЕЛЕНИЯ</w:t>
      </w: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7D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hAnsi="Times New Roman" w:cs="Times New Roman"/>
          <w:sz w:val="28"/>
          <w:szCs w:val="28"/>
        </w:rPr>
        <w:t xml:space="preserve">от </w:t>
      </w:r>
      <w:r w:rsidR="00B34FE1">
        <w:rPr>
          <w:rFonts w:ascii="Times New Roman" w:hAnsi="Times New Roman" w:cs="Times New Roman"/>
          <w:sz w:val="28"/>
          <w:szCs w:val="28"/>
        </w:rPr>
        <w:t>10 января</w:t>
      </w:r>
      <w:r w:rsidRPr="00A17D36">
        <w:rPr>
          <w:rFonts w:ascii="Times New Roman" w:hAnsi="Times New Roman" w:cs="Times New Roman"/>
          <w:sz w:val="28"/>
          <w:szCs w:val="28"/>
        </w:rPr>
        <w:t xml:space="preserve"> 202</w:t>
      </w:r>
      <w:r w:rsidR="00B34FE1">
        <w:rPr>
          <w:rFonts w:ascii="Times New Roman" w:hAnsi="Times New Roman" w:cs="Times New Roman"/>
          <w:sz w:val="28"/>
          <w:szCs w:val="28"/>
        </w:rPr>
        <w:t>3</w:t>
      </w:r>
      <w:r w:rsidRPr="00A17D36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B34F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60" w:rsidRDefault="00774A60" w:rsidP="00774A6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отчетности руководителями муниципальный унитарных предприятий</w:t>
      </w: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37144F" w:rsidRDefault="00453C90" w:rsidP="0037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соответствии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Федеральными  законами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14.11.2002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161-ФЗ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«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О государственных и муниципальных унитарных предприятиях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»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</w:t>
      </w:r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hyperlink r:id="rId10" w:history="1">
        <w:r w:rsidR="00774A60" w:rsidRPr="00A17D36">
          <w:rPr>
            <w:rFonts w:ascii="Times New Roman" w:eastAsia="Times New Roman" w:hAnsi="Times New Roman" w:cs="Times New Roman"/>
            <w:sz w:val="28"/>
            <w:szCs w:val="28"/>
          </w:rPr>
          <w:t>Кощинского</w:t>
        </w:r>
      </w:hyperlink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53C90" w:rsidRPr="00580E81" w:rsidRDefault="00774A6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Утвердить </w:t>
      </w:r>
      <w:hyperlink r:id="rId11" w:anchor="sub_1000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представления отчетности руководителями муниципальных унитарных предприятий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согласно приложению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BF18F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Кощинского сельского поселения</w:t>
      </w:r>
    </w:p>
    <w:p w:rsidR="00580E81" w:rsidRPr="0093421C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0E81" w:rsidRPr="0093421C" w:rsidSect="006E0A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</w:t>
      </w:r>
      <w:proofErr w:type="spellStart"/>
      <w:r w:rsidRPr="00A17D36">
        <w:rPr>
          <w:rFonts w:ascii="Times New Roman" w:eastAsia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453C90" w:rsidRPr="00774A60" w:rsidRDefault="00453C9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3C90"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18" w:anchor="sub_0" w:history="1">
        <w:r w:rsidR="00453C90" w:rsidRPr="00774A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4"/>
          <w:szCs w:val="24"/>
        </w:rPr>
        <w:t>Администрации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Кощинского сельского поселения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Смоленского района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Смоленской </w:t>
      </w:r>
      <w:r w:rsidR="00580E81"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>области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от 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.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.202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г. № </w:t>
      </w:r>
      <w:r w:rsidR="00B34FE1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C611EF" w:rsidRDefault="00C611EF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453C90" w:rsidRPr="00580E81" w:rsidRDefault="00453C90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Порядок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представления отчетности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руководителями муниципальных унитарных предприятий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13689B"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муниципальных унитарных предприятий и применяется в отношении руководителей муниципальных унитарных предприятий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Администрации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Руководитель муниципального унитарного предприятия (далее - МУП) ежеквартально представляет в администрацию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 по установленной форме </w:t>
      </w:r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9" w:anchor="sub_101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и 90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дней по окончании года.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 К отчету руководителя МУП за квартал прилагаются отчеты за соответствующий квартал нарастающим итогом с начала года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: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2.1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. </w:t>
      </w:r>
      <w:hyperlink r:id="rId20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бухгалтерский баланс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1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прибылях и убытках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r:id="rId2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налоговая декларация при упрощенной системе налогообложения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4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сведения о кредиторской задолженности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3" w:anchor="sub_10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2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расшифровка 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4" w:anchor="sub_103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3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сведения о проведенной претензионной работе по взысканию дебиторской задолженности;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6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отчет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по основным средствам на бумажном и магнитном носителях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5" w:anchor="sub_105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4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8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о численности и оплате труда в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 (</w:t>
      </w:r>
      <w:hyperlink r:id="rId26" w:anchor="sub_10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9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отчеты по использованию директорами МУП и их заместителями корпоративной (сотовой) связи и служебного автомобиля </w:t>
      </w:r>
      <w:r w:rsidRPr="00BF18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7" w:anchor="sub_110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6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. пояснительная записка о выполнении плана финансово-хозяйственной деятельности предприятия за отчетный период с пояснениями о причинах отклонения фактически достигнутых показателей от утвержденных и предложениями по выполнению запланированных показателей.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 К годовому отчету дополнительно представляются: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hyperlink r:id="rId28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об изменениях капитала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r:id="rId29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движении денежных средств</w:t>
        </w:r>
      </w:hyperlink>
      <w:r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3.3. копии документов по результатам проведенной инвентаризации расчетов;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3.4. аудиторское заключение, подтверждающее достоверность бухгалтерской отчетности предприятия, если оно подлежит обязательному аудиту;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3.5. доклад об организации финансово-хозяйственной деятельности МУП, в котором должны содержаться следующие сведения: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общие сведения о предприятии, целях, задачах и функциях;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реализация мероприятий по экономии энергоресурсов;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достижение утвержденных основных экономических показателей деятельности предприятия (в динамике) и факторах, повлиявших в отчетном году на финансовые результаты работы;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характеристика платежеспособности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об изменении численности персонала, среднемесячного дохода (среднемесячной оплаты труда) работников МУП, в том числе руководителя,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сведения о выполнении инвестиционных программ;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обобщенные данные о ходе выполнения программы развития МУП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принятых мерах по недопущению банкротства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 распределении и использовании прибыли, остающейся в распоряжении МУП после уплаты налогов и иных обязательных платежей;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перспективах работы и развития МУП на очередной год.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В целях недопущения нарушений сроков выплаты заработной платы, установленных </w:t>
      </w:r>
      <w:hyperlink r:id="rId30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="00453C90"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РФ, коллективным договором и трудовыми договорами, руководитель МУП обязан ежемесячно представлять информацию о выплате заработной платы работникам </w:t>
      </w:r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31" w:anchor="sub_111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CA19D6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  <w:sectPr w:rsidR="00E9274B" w:rsidRPr="00580E81" w:rsidSect="0037144F">
          <w:pgSz w:w="11906" w:h="16838"/>
          <w:pgMar w:top="426" w:right="707" w:bottom="284" w:left="1276" w:header="708" w:footer="708" w:gutter="0"/>
          <w:cols w:space="708"/>
          <w:titlePg/>
          <w:docGrid w:linePitch="360"/>
        </w:sect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1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BF18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2" w:anchor="sub_1000" w:history="1">
        <w:r w:rsidRPr="00BF18F3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руководителя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(наименование МУП)</w:t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br/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за период с ______________ по ____________________</w:t>
      </w:r>
    </w:p>
    <w:p w:rsidR="00453C90" w:rsidRPr="00BF18F3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фамилия, имя, отчество)</w:t>
      </w:r>
    </w:p>
    <w:p w:rsidR="00453C90" w:rsidRPr="009D26FD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I. Общие сведения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65"/>
        <w:gridCol w:w="6045"/>
      </w:tblGrid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 предприятии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Свидетельство о внесении в государственный</w:t>
            </w:r>
            <w:r w:rsidR="00BF18F3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Реестровый номер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Юридический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Почтовый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Отрасль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Форма налогообложения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Размер уставного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О руководителе предприятия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Трудовой договор, заключенный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Срок действия трудового договора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Отчетный период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II. Основные показатели деятельности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тыс. руб.)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96"/>
        <w:gridCol w:w="1158"/>
        <w:gridCol w:w="1917"/>
        <w:gridCol w:w="1832"/>
        <w:gridCol w:w="2317"/>
        <w:gridCol w:w="2634"/>
      </w:tblGrid>
      <w:tr w:rsidR="00453C90" w:rsidRPr="00580E81" w:rsidTr="00580E81"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 деятельности</w:t>
            </w:r>
          </w:p>
        </w:tc>
        <w:tc>
          <w:tcPr>
            <w:tcW w:w="1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8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утвержденное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фактически достигнутое за отчетный период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 Показатели для обобщенного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прибыли (убытках)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(убыток) до налогообложения (балансовая)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Прибыль (убыток), остающаяся в распоряжении предприятия после уплаты всех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налогов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Доход, уменьшенный на величину расходов после налогообложения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задолженность по налогу на доходы физических лиц (НДФЛ)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по дебиторской задолженности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Дебиторская задолженность, в том числе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 Данные о численности и доходах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3. Показатели для детального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рентабельности хозяйственной деятельности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Общая рентабельность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ликвидности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об основных средствах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основных средств (остаточная)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Доля основных средств в активах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Величина уставного капитала (фонда)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Default="00453C90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 </w:t>
      </w: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Pr="00580E81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9D26FD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III. Показатели производственной деятельности предприятия</w:t>
      </w:r>
    </w:p>
    <w:p w:rsidR="00396CC6" w:rsidRPr="00580E81" w:rsidRDefault="00396CC6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</w:rPr>
      </w:pP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04"/>
        <w:gridCol w:w="707"/>
        <w:gridCol w:w="850"/>
        <w:gridCol w:w="212"/>
        <w:gridCol w:w="212"/>
        <w:gridCol w:w="212"/>
        <w:gridCol w:w="213"/>
        <w:gridCol w:w="714"/>
        <w:gridCol w:w="248"/>
        <w:gridCol w:w="248"/>
        <w:gridCol w:w="248"/>
        <w:gridCol w:w="248"/>
        <w:gridCol w:w="1271"/>
        <w:gridCol w:w="1134"/>
        <w:gridCol w:w="1134"/>
        <w:gridCol w:w="992"/>
        <w:gridCol w:w="993"/>
        <w:gridCol w:w="850"/>
        <w:gridCol w:w="851"/>
        <w:gridCol w:w="1280"/>
        <w:gridCol w:w="993"/>
      </w:tblGrid>
      <w:tr w:rsidR="00396CC6" w:rsidRPr="00580E81" w:rsidTr="00746ABB">
        <w:trPr>
          <w:trHeight w:val="1652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п/п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предоставляемых услуг (выполняемых работ)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Единица измерения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Доходы (план)</w:t>
            </w:r>
          </w:p>
        </w:tc>
        <w:tc>
          <w:tcPr>
            <w:tcW w:w="1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43"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 (план)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 xml:space="preserve">Себестоимость ед. </w:t>
            </w:r>
            <w:proofErr w:type="spellStart"/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прод</w:t>
            </w:r>
            <w:proofErr w:type="spellEnd"/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. (работ, услуг) план/ факт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Рентабельность план/ факт,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Тариф (цена)план/ факт 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</w:t>
            </w:r>
            <w:r w:rsidR="00265B2C"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ы</w:t>
            </w: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 xml:space="preserve"> тыс. руб. (план/ факт)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Расходы, тыс. руб. (план/ факт)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Прибыль, тыс. руб. (план/факт)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бюджета города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областного (федерального) бюджета</w:t>
            </w:r>
          </w:p>
          <w:p w:rsidR="00453C90" w:rsidRPr="00396CC6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Прочие доходы</w:t>
            </w:r>
          </w:p>
        </w:tc>
      </w:tr>
      <w:tr w:rsidR="00396CC6" w:rsidRPr="00580E81" w:rsidTr="00396CC6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  <w:p w:rsidR="00396CC6" w:rsidRPr="00580E81" w:rsidRDefault="00396CC6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            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IV. Показатели по развитию и реконструкции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5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4"/>
        <w:gridCol w:w="2042"/>
        <w:gridCol w:w="854"/>
        <w:gridCol w:w="2042"/>
        <w:gridCol w:w="865"/>
        <w:gridCol w:w="2047"/>
        <w:gridCol w:w="854"/>
        <w:gridCol w:w="2042"/>
        <w:gridCol w:w="1539"/>
      </w:tblGrid>
      <w:tr w:rsidR="00453C90" w:rsidRPr="00580E81" w:rsidTr="00523799"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Всего</w:t>
            </w:r>
          </w:p>
        </w:tc>
        <w:tc>
          <w:tcPr>
            <w:tcW w:w="8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Источники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Примечание</w:t>
            </w:r>
          </w:p>
        </w:tc>
      </w:tr>
      <w:tr w:rsidR="00523799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 предприятия</w:t>
            </w:r>
          </w:p>
        </w:tc>
        <w:tc>
          <w:tcPr>
            <w:tcW w:w="2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средства бюджета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сторонние источники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6789C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10</w:t>
            </w: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V. Показатели по социальному развитию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830"/>
        <w:gridCol w:w="1982"/>
        <w:gridCol w:w="830"/>
        <w:gridCol w:w="1982"/>
        <w:gridCol w:w="830"/>
        <w:gridCol w:w="1982"/>
        <w:gridCol w:w="830"/>
        <w:gridCol w:w="1982"/>
        <w:gridCol w:w="1596"/>
      </w:tblGrid>
      <w:tr w:rsidR="00453C90" w:rsidRPr="00580E81" w:rsidTr="00580E81"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84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Источники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Примечание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 предприятия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средства бюджета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сторонние 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</w:t>
            </w:r>
          </w:p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VI. Сведения о распределении прибыли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в тыс. руб.)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30"/>
        <w:gridCol w:w="2505"/>
        <w:gridCol w:w="2640"/>
        <w:gridCol w:w="2535"/>
      </w:tblGrid>
      <w:tr w:rsidR="00453C90" w:rsidRPr="00580E81" w:rsidTr="00453C90"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показателей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отчетный период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аналогичный</w:t>
            </w:r>
            <w:r w:rsidR="009D26FD"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период прошлого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Прибыль, остающаяся в распоряжении предприятия после уплаты всех налогов/ доходы, уменьшенные на величину расходов после налогообложения, направлены 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развитие производства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материальное поощрение и социальное развитие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в резервный фонд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отчисление собственнику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прочее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VII. Сведения об имуществе </w:t>
      </w:r>
      <w:r w:rsidR="0056789C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предприятия (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в тыс. руб.)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1143"/>
        <w:gridCol w:w="2297"/>
        <w:gridCol w:w="3368"/>
      </w:tblGrid>
      <w:tr w:rsidR="00453C90" w:rsidRPr="00580E81" w:rsidTr="00580E81">
        <w:tc>
          <w:tcPr>
            <w:tcW w:w="7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балансовая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стоимость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износ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находящееся в хозяйственном ведении предприятия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арестованное судебными приставами на основании решений Арбитражного суда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 или помещения (наименование, характеристика, основания ареста, сведения о взыскателе, дата, сумма и т.п.)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</w:r>
            <w:proofErr w:type="gramStart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инвентарь(</w:t>
            </w:r>
            <w:proofErr w:type="gramEnd"/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VIII. Сведения о недвижимом имуществе предприятия,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не используемом в производственных целях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(в 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1935"/>
        <w:gridCol w:w="2460"/>
        <w:gridCol w:w="3525"/>
      </w:tblGrid>
      <w:tr w:rsidR="00453C90" w:rsidRPr="00580E81" w:rsidTr="00453C90">
        <w:tc>
          <w:tcPr>
            <w:tcW w:w="7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отчетный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период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сданное в аренду. Наименование и характеристики недвижимого имущества, сданного в аренду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сдачи недвижимого имущества в аренду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используемое в целях получения дохода, включая переданное в залог или обретенное иным образом (за исключением недвижимого имущества, сданного в аренду). Наименование и характеристики недвижимого имущества, используемого в целях получения дохода (с указанием способа использования)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использования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Неиспользуемое недвижимое имущество. Наименование и характеристики неиспользуемого недвижимого имущества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износа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Предложение руководителя предприятия по дальнейшему использованию недвижимого имущества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проданное в течение отчетного периода. Наименование и характеристики недвижимого имущества, проданного в течение отчетного периода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 проданного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продажи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IX. Сведения о наличии денежных средств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382"/>
        <w:gridCol w:w="1431"/>
        <w:gridCol w:w="1603"/>
        <w:gridCol w:w="1423"/>
        <w:gridCol w:w="964"/>
        <w:gridCol w:w="1706"/>
        <w:gridCol w:w="1955"/>
        <w:gridCol w:w="1599"/>
      </w:tblGrid>
      <w:tr w:rsidR="00453C90" w:rsidRPr="00580E81" w:rsidTr="00580E81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п/п</w:t>
            </w:r>
          </w:p>
        </w:tc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банков, обслуживающих МУП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</w:t>
            </w:r>
          </w:p>
        </w:tc>
        <w:tc>
          <w:tcPr>
            <w:tcW w:w="9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Остатки денежных средств (на каждое первое число месяца), в том числе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расчетных счетах</w:t>
            </w:r>
          </w:p>
        </w:tc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депозитных счетах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7D6296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CA19D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X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. Сведения о наличии признаков банкротства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450"/>
        <w:gridCol w:w="5370"/>
      </w:tblGrid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имеется (не имеется)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CA19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Меры, принятые руководителями в целях финансового оздоровления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предприятия (заполняется в случае наличия признаков банкротства).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на ___________________ листах: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453C90" w:rsidRPr="00580E81" w:rsidTr="007D6296"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2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3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 предприятий</w:t>
      </w:r>
    </w:p>
    <w:p w:rsidR="0056789C" w:rsidRPr="00580E81" w:rsidRDefault="0056789C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Сведения о кредиторской задолженности МУП 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тыс. руб.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590"/>
        <w:gridCol w:w="2355"/>
        <w:gridCol w:w="4485"/>
      </w:tblGrid>
      <w:tr w:rsidR="00453C90" w:rsidRPr="00580E81" w:rsidTr="00453C90"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Кредиторская задолженность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по оплате жилищно-коммунальных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персоналом по выплате заработной платы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внебюджетными фондами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бюджетом, в том числе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федеральными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областным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местным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прочая кредиторская задолженность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3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к</w:t>
      </w:r>
      <w:r w:rsidR="0056789C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Порядку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Расшифровка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 xml:space="preserve">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 за период 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195"/>
        <w:gridCol w:w="2385"/>
        <w:gridCol w:w="2535"/>
        <w:gridCol w:w="1740"/>
        <w:gridCol w:w="3975"/>
      </w:tblGrid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7D6296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 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 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4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4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по основным средствам, учитываемым в составе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материально-производственных запасов (МПЗ)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(руб.)</w:t>
      </w:r>
    </w:p>
    <w:tbl>
      <w:tblPr>
        <w:tblW w:w="14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616"/>
        <w:gridCol w:w="1843"/>
        <w:gridCol w:w="1559"/>
        <w:gridCol w:w="1134"/>
        <w:gridCol w:w="807"/>
        <w:gridCol w:w="1030"/>
        <w:gridCol w:w="807"/>
        <w:gridCol w:w="1030"/>
        <w:gridCol w:w="807"/>
        <w:gridCol w:w="1030"/>
        <w:gridCol w:w="1293"/>
        <w:gridCol w:w="1030"/>
      </w:tblGrid>
      <w:tr w:rsidR="00453C90" w:rsidRPr="00580E81" w:rsidTr="00CA19D6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296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  <w:t>N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п/п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материально-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производственных запасов (МПЗ)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Местонахождение и краткая характеристика объекта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Дата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приобретения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начало года</w:t>
            </w:r>
          </w:p>
        </w:tc>
        <w:tc>
          <w:tcPr>
            <w:tcW w:w="36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Движение МПЗ за отчетный период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конец периода</w:t>
            </w:r>
          </w:p>
        </w:tc>
      </w:tr>
      <w:tr w:rsidR="00453C90" w:rsidRPr="00580E81" w:rsidTr="00CA19D6"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поступило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выбыло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br/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Гл.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35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о численности и оплате труда в МУП 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306"/>
        <w:gridCol w:w="1791"/>
        <w:gridCol w:w="1687"/>
      </w:tblGrid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Ед.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показателей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фонд оплаты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6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6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56789C" w:rsidRDefault="0056789C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по использованию директорами и их заместителями корпоративной (сотовой) связи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____________________ за период 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руб.)</w:t>
      </w:r>
    </w:p>
    <w:tbl>
      <w:tblPr>
        <w:tblW w:w="14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03"/>
        <w:gridCol w:w="2703"/>
        <w:gridCol w:w="1697"/>
        <w:gridCol w:w="2132"/>
        <w:gridCol w:w="1982"/>
        <w:gridCol w:w="2973"/>
      </w:tblGrid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N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Ф.И.О. директора/ зам. директора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 сотовых телефонов (номер)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Утвержденный лимит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Фактический расход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Удержано из з/пл. сотрудника (превышение лимита)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Распорядительные документы</w:t>
            </w:r>
          </w:p>
        </w:tc>
      </w:tr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CA19D6" w:rsidRDefault="00CA19D6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7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7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F7230" w:rsidRDefault="004F723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 xml:space="preserve">Информация о выплате заработной платы работникам 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 за период 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6750"/>
      </w:tblGrid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Дата, когда фактически произведены выплаты за текущий месяц</w:t>
            </w:r>
          </w:p>
        </w:tc>
      </w:tr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Главный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A3C8B" w:rsidRPr="00580E81" w:rsidRDefault="007A3C8B" w:rsidP="0058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C8B" w:rsidRPr="00580E81" w:rsidSect="00301DF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1F" w:rsidRDefault="00F7531F">
      <w:pPr>
        <w:spacing w:after="0" w:line="240" w:lineRule="auto"/>
      </w:pPr>
      <w:r>
        <w:separator/>
      </w:r>
    </w:p>
  </w:endnote>
  <w:endnote w:type="continuationSeparator" w:id="0">
    <w:p w:rsidR="00F7531F" w:rsidRDefault="00F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18F3" w:rsidRDefault="00BF18F3" w:rsidP="00580E8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</w:p>
  <w:p w:rsidR="00BF18F3" w:rsidRDefault="00BF18F3" w:rsidP="00580E81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1F" w:rsidRDefault="00F7531F">
      <w:pPr>
        <w:spacing w:after="0" w:line="240" w:lineRule="auto"/>
      </w:pPr>
      <w:r>
        <w:separator/>
      </w:r>
    </w:p>
  </w:footnote>
  <w:footnote w:type="continuationSeparator" w:id="0">
    <w:p w:rsidR="00F7531F" w:rsidRDefault="00F7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BF18F3" w:rsidRDefault="00BF18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052741"/>
      <w:docPartObj>
        <w:docPartGallery w:val="Page Numbers (Top of Page)"/>
        <w:docPartUnique/>
      </w:docPartObj>
    </w:sdtPr>
    <w:sdtEndPr/>
    <w:sdtContent>
      <w:p w:rsidR="00BF18F3" w:rsidRDefault="00BF1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18F3" w:rsidRDefault="00BF18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C90"/>
    <w:rsid w:val="0013689B"/>
    <w:rsid w:val="00241842"/>
    <w:rsid w:val="00265B2C"/>
    <w:rsid w:val="00301DF5"/>
    <w:rsid w:val="0037144F"/>
    <w:rsid w:val="00396CC6"/>
    <w:rsid w:val="003F0078"/>
    <w:rsid w:val="00453C90"/>
    <w:rsid w:val="004C7B3F"/>
    <w:rsid w:val="004F7230"/>
    <w:rsid w:val="00523799"/>
    <w:rsid w:val="0056789C"/>
    <w:rsid w:val="00580E81"/>
    <w:rsid w:val="005E0C48"/>
    <w:rsid w:val="006633A3"/>
    <w:rsid w:val="006A7F21"/>
    <w:rsid w:val="006B1624"/>
    <w:rsid w:val="006E0A11"/>
    <w:rsid w:val="00746ABB"/>
    <w:rsid w:val="00774A60"/>
    <w:rsid w:val="007A3C8B"/>
    <w:rsid w:val="007D6296"/>
    <w:rsid w:val="008204D1"/>
    <w:rsid w:val="00915D15"/>
    <w:rsid w:val="009A4EA3"/>
    <w:rsid w:val="009D26FD"/>
    <w:rsid w:val="00B34FE1"/>
    <w:rsid w:val="00BB2572"/>
    <w:rsid w:val="00BF18F3"/>
    <w:rsid w:val="00C611EF"/>
    <w:rsid w:val="00CA19D6"/>
    <w:rsid w:val="00CF528F"/>
    <w:rsid w:val="00E9274B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994"/>
  <w15:docId w15:val="{23B89F88-C864-4ED3-B9D2-22D152F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42"/>
  </w:style>
  <w:style w:type="paragraph" w:styleId="1">
    <w:name w:val="heading 1"/>
    <w:basedOn w:val="a"/>
    <w:link w:val="10"/>
    <w:uiPriority w:val="9"/>
    <w:qFormat/>
    <w:rsid w:val="00453C9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53C9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color w:val="2F2F2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C9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styleId="4">
    <w:name w:val="heading 4"/>
    <w:basedOn w:val="a"/>
    <w:link w:val="40"/>
    <w:uiPriority w:val="9"/>
    <w:qFormat/>
    <w:rsid w:val="00453C90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color w:val="2F2F2F"/>
      <w:sz w:val="31"/>
      <w:szCs w:val="31"/>
    </w:rPr>
  </w:style>
  <w:style w:type="paragraph" w:styleId="5">
    <w:name w:val="heading 5"/>
    <w:basedOn w:val="a"/>
    <w:link w:val="50"/>
    <w:uiPriority w:val="9"/>
    <w:qFormat/>
    <w:rsid w:val="00453C9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color w:val="2F2F2F"/>
      <w:sz w:val="29"/>
      <w:szCs w:val="29"/>
    </w:rPr>
  </w:style>
  <w:style w:type="paragraph" w:styleId="6">
    <w:name w:val="heading 6"/>
    <w:basedOn w:val="a"/>
    <w:link w:val="60"/>
    <w:uiPriority w:val="9"/>
    <w:qFormat/>
    <w:rsid w:val="00453C9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color w:val="2F2F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90"/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453C90"/>
    <w:rPr>
      <w:rFonts w:ascii="Times New Roman" w:eastAsia="Times New Roman" w:hAnsi="Times New Roman" w:cs="Times New Roman"/>
      <w:color w:val="2F2F2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3C90"/>
    <w:rPr>
      <w:rFonts w:ascii="Times New Roman" w:eastAsia="Times New Roman" w:hAnsi="Times New Roman" w:cs="Times New Roman"/>
      <w:color w:val="2F2F2F"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453C90"/>
    <w:rPr>
      <w:rFonts w:ascii="Times New Roman" w:eastAsia="Times New Roman" w:hAnsi="Times New Roman" w:cs="Times New Roman"/>
      <w:color w:val="2F2F2F"/>
      <w:sz w:val="31"/>
      <w:szCs w:val="31"/>
    </w:rPr>
  </w:style>
  <w:style w:type="character" w:customStyle="1" w:styleId="50">
    <w:name w:val="Заголовок 5 Знак"/>
    <w:basedOn w:val="a0"/>
    <w:link w:val="5"/>
    <w:uiPriority w:val="9"/>
    <w:rsid w:val="00453C90"/>
    <w:rPr>
      <w:rFonts w:ascii="Times New Roman" w:eastAsia="Times New Roman" w:hAnsi="Times New Roman" w:cs="Times New Roman"/>
      <w:color w:val="2F2F2F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rsid w:val="00453C90"/>
    <w:rPr>
      <w:rFonts w:ascii="Times New Roman" w:eastAsia="Times New Roman" w:hAnsi="Times New Roman" w:cs="Times New Roman"/>
      <w:color w:val="2F2F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53C90"/>
    <w:rPr>
      <w:b/>
      <w:bCs/>
    </w:rPr>
  </w:style>
  <w:style w:type="paragraph" w:styleId="a6">
    <w:name w:val="Normal (Web)"/>
    <w:basedOn w:val="a"/>
    <w:uiPriority w:val="99"/>
    <w:unhideWhenUsed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a"/>
    <w:rsid w:val="00453C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53C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53C90"/>
    <w:pPr>
      <w:spacing w:before="510" w:after="0" w:line="240" w:lineRule="auto"/>
      <w:ind w:left="5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ext">
    <w:name w:val="head_text"/>
    <w:basedOn w:val="a"/>
    <w:rsid w:val="00453C90"/>
    <w:pPr>
      <w:spacing w:before="705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ght">
    <w:name w:val="head_right"/>
    <w:basedOn w:val="a"/>
    <w:rsid w:val="00453C90"/>
    <w:pPr>
      <w:shd w:val="clear" w:color="auto" w:fill="FFFFFF"/>
      <w:spacing w:before="510" w:after="0" w:line="240" w:lineRule="auto"/>
      <w:ind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453C90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t">
    <w:name w:val="s_bu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_links"/>
    <w:basedOn w:val="a"/>
    <w:rsid w:val="00453C90"/>
    <w:pPr>
      <w:spacing w:before="105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s">
    <w:name w:val="images"/>
    <w:basedOn w:val="a"/>
    <w:rsid w:val="00453C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ow">
    <w:name w:val="bottom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hadow">
    <w:name w:val="top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453C90"/>
    <w:pPr>
      <w:spacing w:after="0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enu">
    <w:name w:val="content_menu"/>
    <w:basedOn w:val="a"/>
    <w:rsid w:val="00453C90"/>
    <w:pPr>
      <w:spacing w:before="315" w:after="0" w:line="240" w:lineRule="auto"/>
      <w:ind w:left="38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d">
    <w:name w:val="content_pad"/>
    <w:basedOn w:val="a"/>
    <w:rsid w:val="00453C90"/>
    <w:pPr>
      <w:spacing w:after="6000" w:line="240" w:lineRule="auto"/>
      <w:ind w:left="4200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453C90"/>
    <w:pPr>
      <w:spacing w:after="4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g">
    <w:name w:val="menu_bg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hadow">
    <w:name w:val="menu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er">
    <w:name w:val="weather"/>
    <w:basedOn w:val="a"/>
    <w:rsid w:val="00453C90"/>
    <w:pPr>
      <w:spacing w:after="240" w:line="240" w:lineRule="auto"/>
      <w:ind w:left="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453C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453C90"/>
    <w:pPr>
      <w:pBdr>
        <w:bottom w:val="dashed" w:sz="6" w:space="15" w:color="040404"/>
      </w:pBd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453C90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453C90"/>
    <w:pPr>
      <w:pBdr>
        <w:top w:val="single" w:sz="6" w:space="0" w:color="E1E1E1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">
    <w:name w:val="sub_menu_wrap"/>
    <w:basedOn w:val="a"/>
    <w:rsid w:val="00453C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1">
    <w:name w:val="sub_menu_wrap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wrapactive">
    <w:name w:val="sub_menu_wrap_activ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a"/>
    <w:rsid w:val="00453C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nel">
    <w:name w:val="panel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453C90"/>
    <w:pPr>
      <w:pBdr>
        <w:left w:val="dotted" w:sz="6" w:space="15" w:color="444444"/>
      </w:pBd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q">
    <w:name w:val="faq"/>
    <w:basedOn w:val="a"/>
    <w:rsid w:val="00453C90"/>
    <w:pPr>
      <w:pBdr>
        <w:bottom w:val="dotted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ge">
    <w:name w:val="admin-page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utient">
    <w:name w:val="cecutient"/>
    <w:basedOn w:val="a"/>
    <w:rsid w:val="00453C9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Дата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">
    <w:name w:val="tinymc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453C90"/>
  </w:style>
  <w:style w:type="character" w:customStyle="1" w:styleId="right">
    <w:name w:val="right"/>
    <w:basedOn w:val="a0"/>
    <w:rsid w:val="00453C90"/>
  </w:style>
  <w:style w:type="character" w:customStyle="1" w:styleId="info">
    <w:name w:val="info"/>
    <w:basedOn w:val="a0"/>
    <w:rsid w:val="00453C90"/>
  </w:style>
  <w:style w:type="paragraph" w:customStyle="1" w:styleId="date1">
    <w:name w:val="date1"/>
    <w:basedOn w:val="a"/>
    <w:rsid w:val="00453C90"/>
    <w:pPr>
      <w:spacing w:before="100" w:beforeAutospacing="1" w:after="0" w:line="240" w:lineRule="auto"/>
    </w:pPr>
    <w:rPr>
      <w:rFonts w:ascii="Verdana" w:eastAsia="Times New Roman" w:hAnsi="Verdana" w:cs="Times New Roman"/>
      <w:color w:val="004163"/>
      <w:sz w:val="21"/>
      <w:szCs w:val="21"/>
    </w:rPr>
  </w:style>
  <w:style w:type="paragraph" w:customStyle="1" w:styleId="more1">
    <w:name w:val="more1"/>
    <w:basedOn w:val="a"/>
    <w:rsid w:val="00453C90"/>
    <w:pPr>
      <w:spacing w:before="100" w:beforeAutospacing="1" w:after="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ubmit1">
    <w:name w:val="submit1"/>
    <w:basedOn w:val="a"/>
    <w:rsid w:val="00453C90"/>
    <w:pPr>
      <w:spacing w:after="0" w:line="525" w:lineRule="atLeast"/>
      <w:ind w:left="180" w:right="180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submenuwrap11">
    <w:name w:val="sub_menu_wrap1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1">
    <w:name w:val="tinymce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1">
    <w:name w:val="left1"/>
    <w:basedOn w:val="a0"/>
    <w:rsid w:val="00453C90"/>
    <w:rPr>
      <w:vanish w:val="0"/>
      <w:webHidden w:val="0"/>
      <w:specVanish w:val="0"/>
    </w:rPr>
  </w:style>
  <w:style w:type="character" w:customStyle="1" w:styleId="right1">
    <w:name w:val="right1"/>
    <w:basedOn w:val="a0"/>
    <w:rsid w:val="00453C90"/>
    <w:rPr>
      <w:vanish w:val="0"/>
      <w:webHidden w:val="0"/>
      <w:specVanish w:val="0"/>
    </w:rPr>
  </w:style>
  <w:style w:type="character" w:customStyle="1" w:styleId="left2">
    <w:name w:val="left2"/>
    <w:basedOn w:val="a0"/>
    <w:rsid w:val="00453C90"/>
    <w:rPr>
      <w:vanish w:val="0"/>
      <w:webHidden w:val="0"/>
      <w:specVanish w:val="0"/>
    </w:rPr>
  </w:style>
  <w:style w:type="character" w:customStyle="1" w:styleId="right2">
    <w:name w:val="right2"/>
    <w:basedOn w:val="a0"/>
    <w:rsid w:val="00453C90"/>
    <w:rPr>
      <w:vanish w:val="0"/>
      <w:webHidden w:val="0"/>
      <w:specVanish w:val="0"/>
    </w:rPr>
  </w:style>
  <w:style w:type="character" w:customStyle="1" w:styleId="info1">
    <w:name w:val="info1"/>
    <w:basedOn w:val="a0"/>
    <w:rsid w:val="00453C90"/>
    <w:rPr>
      <w:vanish w:val="0"/>
      <w:webHidden w:val="0"/>
      <w:specVanish w:val="0"/>
    </w:rPr>
  </w:style>
  <w:style w:type="paragraph" w:customStyle="1" w:styleId="a00">
    <w:name w:val="a0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80E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80E81"/>
  </w:style>
  <w:style w:type="paragraph" w:styleId="ab">
    <w:name w:val="footer"/>
    <w:basedOn w:val="a"/>
    <w:link w:val="ac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80E8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580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80E8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972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18" Type="http://schemas.openxmlformats.org/officeDocument/2006/relationships/hyperlink" Target="http://admknyaginino.ru/ob-utverzhdenii-poryadka-predstavleniya-otchetnosti-rukovoditelyami-municipalnykh-unitarnykh-predpriyatij/" TargetMode="External"/><Relationship Id="rId26" Type="http://schemas.openxmlformats.org/officeDocument/2006/relationships/hyperlink" Target="http://admknyaginino.ru/ob-utverzhdenii-poryadka-predstavleniya-otchetnosti-rukovoditelyami-municipalnykh-unitarnykh-predpriyatij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77762.20000/" TargetMode="External"/><Relationship Id="rId34" Type="http://schemas.openxmlformats.org/officeDocument/2006/relationships/hyperlink" Target="http://admknyaginino.ru/ob-utverzhdenii-poryadka-predstavleniya-otchetnosti-rukovoditelyami-municipalnykh-unitarnykh-predpriyatij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admknyaginino.ru/ob-utverzhdenii-poryadka-predstavleniya-otchetnosti-rukovoditelyami-municipalnykh-unitarnykh-predpriyatij/" TargetMode="External"/><Relationship Id="rId33" Type="http://schemas.openxmlformats.org/officeDocument/2006/relationships/hyperlink" Target="http://admknyaginino.ru/ob-utverzhdenii-poryadka-predstavleniya-otchetnosti-rukovoditelyami-municipalnykh-unitarnykh-predpriyatij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garantf1://12077762.10000/" TargetMode="External"/><Relationship Id="rId29" Type="http://schemas.openxmlformats.org/officeDocument/2006/relationships/hyperlink" Target="garantf1://12077762.2200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knyaginino.ru/ob-utverzhdenii-poryadka-predstavleniya-otchetnosti-rukovoditelyami-municipalnykh-unitarnykh-predpriyatij/" TargetMode="External"/><Relationship Id="rId24" Type="http://schemas.openxmlformats.org/officeDocument/2006/relationships/hyperlink" Target="http://admknyaginino.ru/ob-utverzhdenii-poryadka-predstavleniya-otchetnosti-rukovoditelyami-municipalnykh-unitarnykh-predpriyatij/" TargetMode="External"/><Relationship Id="rId32" Type="http://schemas.openxmlformats.org/officeDocument/2006/relationships/hyperlink" Target="http://admknyaginino.ru/ob-utverzhdenii-poryadka-predstavleniya-otchetnosti-rukovoditelyami-municipalnykh-unitarnykh-predpriyatij/" TargetMode="External"/><Relationship Id="rId37" Type="http://schemas.openxmlformats.org/officeDocument/2006/relationships/hyperlink" Target="http://admknyaginino.ru/ob-utverzhdenii-poryadka-predstavleniya-otchetnosti-rukovoditelyami-municipalnykh-unitarnykh-predpriyatij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admknyaginino.ru/ob-utverzhdenii-poryadka-predstavleniya-otchetnosti-rukovoditelyami-municipalnykh-unitarnykh-predpriyatij/" TargetMode="External"/><Relationship Id="rId28" Type="http://schemas.openxmlformats.org/officeDocument/2006/relationships/hyperlink" Target="garantf1://12077762.21000/" TargetMode="External"/><Relationship Id="rId36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s://docs.cntd.ru/document/453150899" TargetMode="External"/><Relationship Id="rId19" Type="http://schemas.openxmlformats.org/officeDocument/2006/relationships/hyperlink" Target="http://admknyaginino.ru/ob-utverzhdenii-poryadka-predstavleniya-otchetnosti-rukovoditelyami-municipalnykh-unitarnykh-predpriyatij/" TargetMode="External"/><Relationship Id="rId31" Type="http://schemas.openxmlformats.org/officeDocument/2006/relationships/hyperlink" Target="http://admknyaginino.ru/ob-utverzhdenii-poryadka-predstavleniya-otchetnosti-rukovoditelyami-municipalnykh-unitarnykh-pred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/" TargetMode="External"/><Relationship Id="rId14" Type="http://schemas.openxmlformats.org/officeDocument/2006/relationships/footer" Target="footer1.xml"/><Relationship Id="rId22" Type="http://schemas.openxmlformats.org/officeDocument/2006/relationships/hyperlink" Target="garantf1://12068950.1000/" TargetMode="External"/><Relationship Id="rId27" Type="http://schemas.openxmlformats.org/officeDocument/2006/relationships/hyperlink" Target="http://admknyaginino.ru/ob-utverzhdenii-poryadka-predstavleniya-otchetnosti-rukovoditelyami-municipalnykh-unitarnykh-predpriyatij/" TargetMode="External"/><Relationship Id="rId30" Type="http://schemas.openxmlformats.org/officeDocument/2006/relationships/hyperlink" Target="garantf1://12025268.0/" TargetMode="External"/><Relationship Id="rId35" Type="http://schemas.openxmlformats.org/officeDocument/2006/relationships/hyperlink" Target="http://admknyaginino.ru/ob-utverzhdenii-poryadka-predstavleniya-otchetnosti-rukovoditelyami-municipalnykh-unitarnykh-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246A5-5DC9-4CFE-BE3F-2CEDE273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User</cp:lastModifiedBy>
  <cp:revision>19</cp:revision>
  <cp:lastPrinted>2022-12-22T12:22:00Z</cp:lastPrinted>
  <dcterms:created xsi:type="dcterms:W3CDTF">2019-02-15T05:25:00Z</dcterms:created>
  <dcterms:modified xsi:type="dcterms:W3CDTF">2023-01-16T06:53:00Z</dcterms:modified>
</cp:coreProperties>
</file>