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F8" w:rsidRDefault="009A26F8" w:rsidP="009A26F8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Calibri" w:hAnsi="Calibri" w:cs="Calibri"/>
          <w:color w:val="000000"/>
          <w:sz w:val="18"/>
          <w:szCs w:val="18"/>
        </w:rPr>
      </w:pPr>
    </w:p>
    <w:p w:rsidR="009A26F8" w:rsidRDefault="009A26F8" w:rsidP="009A26F8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Calibri" w:hAnsi="Calibri" w:cs="Calibri"/>
          <w:color w:val="000000"/>
          <w:sz w:val="18"/>
          <w:szCs w:val="18"/>
        </w:rPr>
      </w:pPr>
    </w:p>
    <w:p w:rsidR="009A26F8" w:rsidRPr="009A26F8" w:rsidRDefault="009A26F8" w:rsidP="009A26F8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9A26F8">
        <w:rPr>
          <w:rStyle w:val="a4"/>
          <w:color w:val="000000"/>
          <w:sz w:val="28"/>
          <w:szCs w:val="28"/>
        </w:rPr>
        <w:t>Внесены изменения в отдельные законодательные акты, касающиеся, в частности, госслужбы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>В статью 333 Федерального закона «Об обязательном пенсионном страховании в Российской Федерации» и статью 61 Федерального закона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 вносятся изменения, сохраняющие на 2023–2024 годы действие существующего с 2014 года порядка, в соответствии с которым страховые взносы, поступающие на финансирование накопительной пенсии, зачисляются в распределительную составляющую системы обязательного пенсионного страхования, отражаются на индивидуальном лицевом счёте застрахованного лица, учитываются при определении величины индивидуального пенсионного коэффициента и направляются на финансирование страховой пенсии.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>Такой порядок был установлен Федеральным законом от 4 декабря 2013 года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 в целях уменьшения расходования предусмотренных на обязательное пенсионное страхование средств федерального бюджета, направляемых в бюджет Пенсионного фонда Российской Федерации.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>Федеральным законом вносятся изменения в Федеральной закон «О системе государственной службы Российской Федерации», предусматривающие основания и порядок приостановления государственной службы.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>В частности, к числу таких оснований отнесены призыв государственного служащего на военную службу по мобилизации, заключение им в соответствии с пунктом 7 статьи 38 Федерального закона «О воинской обязанности и военной службе» контракта о прохождении военной службы либо заключение им контракта о добровольном содействии в выполнении задач, возложенных на Вооружённые Силы Российской Федерации.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>В период приостановления государственной службы права и обязанности государственного служащего не осуществляются, ограничения, запреты и требования не применяются, денежное содержание (вознаграждение, довольствие) не начисляется, при этом социальные гарантии, право на предоставление которых он приобрёл до приостановления государственной службы (социально-бытовое и медицинское обеспечение, санаторно-курортное лечение), сохраняются.</w:t>
      </w:r>
    </w:p>
    <w:p w:rsidR="009A26F8" w:rsidRPr="009A26F8" w:rsidRDefault="009A26F8" w:rsidP="009A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26F8">
        <w:rPr>
          <w:color w:val="000000"/>
          <w:sz w:val="28"/>
          <w:szCs w:val="28"/>
        </w:rPr>
        <w:t xml:space="preserve">В указанный период также гарантируется сохранение за государственным служащим замещаемой должности государственной службы, а расторжение с ним контракта по инициативе представителя нанимателя допускается только в связи с упразднением государственного органа или истечением срока действия контракта. </w:t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9A26F8">
        <w:rPr>
          <w:color w:val="000000"/>
          <w:sz w:val="28"/>
          <w:szCs w:val="28"/>
        </w:rPr>
        <w:t xml:space="preserve">В случае, если срочный контракт был расторгнут в связи с истечением срока </w:t>
      </w:r>
      <w:r w:rsidRPr="009A26F8">
        <w:rPr>
          <w:color w:val="000000"/>
          <w:sz w:val="28"/>
          <w:szCs w:val="28"/>
        </w:rPr>
        <w:lastRenderedPageBreak/>
        <w:t>его действия, за государственным служащим в течение трёх месяцев с даты прекращения обстоятельств, послуживших основанием для приостановления государственной службы, сохраняется преимущественное право поступления на государственную службу в государственный орган, в котором государственная служба приостанавливалась, на ранее замещаемую должность государственной службы. В случае отсутствия вакансии по такой должности сохраняется право поступления на другую вакантную должность не ниже ранее замещаемой должности, а при её отсутствии – на иную вакантную должность государственной службы.</w:t>
      </w:r>
    </w:p>
    <w:p w:rsidR="00244A41" w:rsidRPr="009A26F8" w:rsidRDefault="00244A41" w:rsidP="009A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A41" w:rsidRPr="009A26F8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9C"/>
    <w:rsid w:val="001A0EEA"/>
    <w:rsid w:val="00244A41"/>
    <w:rsid w:val="009A26F8"/>
    <w:rsid w:val="00A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BB5"/>
  <w15:chartTrackingRefBased/>
  <w15:docId w15:val="{3B806412-595A-415F-8486-4E19E26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2023-04-19T14:28:00Z</dcterms:created>
  <dcterms:modified xsi:type="dcterms:W3CDTF">2023-04-19T14:28:00Z</dcterms:modified>
</cp:coreProperties>
</file>