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F91" w:rsidRPr="00952F91" w:rsidRDefault="00952F91" w:rsidP="00952F91">
      <w:pPr>
        <w:pStyle w:val="a3"/>
        <w:shd w:val="clear" w:color="auto" w:fill="FFFFFF"/>
        <w:spacing w:before="150" w:beforeAutospacing="0" w:after="225" w:afterAutospacing="0"/>
        <w:rPr>
          <w:color w:val="000000"/>
          <w:sz w:val="28"/>
          <w:szCs w:val="28"/>
        </w:rPr>
      </w:pPr>
      <w:r w:rsidRPr="00952F91">
        <w:rPr>
          <w:rStyle w:val="a4"/>
          <w:color w:val="000000"/>
          <w:sz w:val="28"/>
          <w:szCs w:val="28"/>
        </w:rPr>
        <w:t>В законодательство внесены изменения, касающиеся подачи судебных заявлений о присуждении компенсации за нарушение права на уголовное судопроизводство</w:t>
      </w:r>
    </w:p>
    <w:p w:rsidR="00952F91" w:rsidRPr="00952F91" w:rsidRDefault="00952F91" w:rsidP="00952F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52F91">
        <w:rPr>
          <w:color w:val="000000"/>
          <w:sz w:val="28"/>
          <w:szCs w:val="28"/>
        </w:rPr>
        <w:t>Федеральным законом в Федеральный закон «О компенсации за нарушение права на судопроизводство в разумный срок или права на исполнение судебного акта в разумный срок» и Кодекс административного судопроизводства Российской Федерации вносятся изменения, касающиеся уточнения условий и порядка подачи обвиняемым (подозреваемым) нового заявления в суд о присуждении компенсации за нарушение права на уголовное судопроизводство. Так, заявитель по истечении года со дня вступления в силу решения суда вправе обратиться с новым заявлением со ссылкой на обстоятельства, имевшие место в течение периода, не вошедшего в предмет рассмотрения суда по прежнему заявлению, и свидетельствующие о нарушении права на уголовное судопроизводство в разумный срок.</w:t>
      </w:r>
    </w:p>
    <w:p w:rsidR="00952F91" w:rsidRPr="00952F91" w:rsidRDefault="00952F91" w:rsidP="00952F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bookmarkStart w:id="0" w:name="_GoBack"/>
      <w:bookmarkEnd w:id="0"/>
      <w:r w:rsidRPr="00952F91">
        <w:rPr>
          <w:color w:val="000000"/>
          <w:sz w:val="28"/>
          <w:szCs w:val="28"/>
        </w:rPr>
        <w:t>Кроме того, Кодекс административного судопроизводства Российской Федерации дополняется положениями, регулирующими порядок рассмотрения судом новой категории административных дел: об ограничении доступа к информационным системам и (или) программам для электронных вычислительных машин, которые предназначены и (или) используются для приёма, передачи, доставки и (или) обработки электронных сообщений пользователей сети Интернет. Также определяются вопросы подсудности указанных дел, особенности подачи административного искового заявления, порядок рассмотрения дела, вынесения решения суда и обжалования вынесенного решения.</w:t>
      </w:r>
    </w:p>
    <w:p w:rsidR="00244A41" w:rsidRDefault="00244A41"/>
    <w:sectPr w:rsidR="00244A41" w:rsidSect="001A0EE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34"/>
    <w:rsid w:val="001A0EEA"/>
    <w:rsid w:val="00244A41"/>
    <w:rsid w:val="00952F91"/>
    <w:rsid w:val="00A6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8937"/>
  <w15:chartTrackingRefBased/>
  <w15:docId w15:val="{8053EA62-CDE0-4599-AFCB-AC192382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Юлия Сергеевна</dc:creator>
  <cp:keywords/>
  <dc:description/>
  <cp:lastModifiedBy>Фролова Юлия Сергеевна</cp:lastModifiedBy>
  <cp:revision>2</cp:revision>
  <dcterms:created xsi:type="dcterms:W3CDTF">2023-04-19T14:32:00Z</dcterms:created>
  <dcterms:modified xsi:type="dcterms:W3CDTF">2023-04-19T14:32:00Z</dcterms:modified>
</cp:coreProperties>
</file>